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12F53"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79C16814" w14:textId="77777777" w:rsidR="0012073C" w:rsidRDefault="0012073C">
      <w:pPr>
        <w:spacing w:line="540" w:lineRule="exact"/>
        <w:jc w:val="center"/>
        <w:rPr>
          <w:rFonts w:ascii="华文中宋" w:eastAsia="华文中宋" w:hAnsi="华文中宋" w:cs="宋体"/>
          <w:b/>
          <w:kern w:val="0"/>
          <w:sz w:val="52"/>
          <w:szCs w:val="52"/>
        </w:rPr>
      </w:pPr>
    </w:p>
    <w:p w14:paraId="0BC2BACF" w14:textId="77777777" w:rsidR="0012073C" w:rsidRDefault="0012073C">
      <w:pPr>
        <w:spacing w:line="540" w:lineRule="exact"/>
        <w:jc w:val="center"/>
        <w:rPr>
          <w:rFonts w:ascii="华文中宋" w:eastAsia="华文中宋" w:hAnsi="华文中宋" w:cs="宋体"/>
          <w:b/>
          <w:kern w:val="0"/>
          <w:sz w:val="52"/>
          <w:szCs w:val="52"/>
        </w:rPr>
      </w:pPr>
    </w:p>
    <w:p w14:paraId="48854E45" w14:textId="77777777" w:rsidR="0012073C" w:rsidRDefault="0012073C">
      <w:pPr>
        <w:spacing w:line="540" w:lineRule="exact"/>
        <w:jc w:val="center"/>
        <w:rPr>
          <w:rFonts w:ascii="华文中宋" w:eastAsia="华文中宋" w:hAnsi="华文中宋" w:cs="宋体"/>
          <w:b/>
          <w:kern w:val="0"/>
          <w:sz w:val="52"/>
          <w:szCs w:val="52"/>
        </w:rPr>
      </w:pPr>
    </w:p>
    <w:p w14:paraId="3D189A50" w14:textId="77777777" w:rsidR="0012073C" w:rsidRDefault="0012073C">
      <w:pPr>
        <w:spacing w:line="540" w:lineRule="exact"/>
        <w:jc w:val="center"/>
        <w:rPr>
          <w:rFonts w:ascii="华文中宋" w:eastAsia="华文中宋" w:hAnsi="华文中宋" w:cs="宋体"/>
          <w:b/>
          <w:kern w:val="0"/>
          <w:sz w:val="52"/>
          <w:szCs w:val="52"/>
        </w:rPr>
      </w:pPr>
    </w:p>
    <w:p w14:paraId="73E4C274" w14:textId="77777777" w:rsidR="0012073C" w:rsidRDefault="0012073C">
      <w:pPr>
        <w:spacing w:line="540" w:lineRule="exact"/>
        <w:jc w:val="center"/>
        <w:rPr>
          <w:rFonts w:ascii="华文中宋" w:eastAsia="华文中宋" w:hAnsi="华文中宋" w:cs="宋体"/>
          <w:b/>
          <w:kern w:val="0"/>
          <w:sz w:val="52"/>
          <w:szCs w:val="52"/>
        </w:rPr>
      </w:pPr>
    </w:p>
    <w:p w14:paraId="2A04E2B7" w14:textId="77777777" w:rsidR="0012073C" w:rsidRDefault="0012073C">
      <w:pPr>
        <w:spacing w:line="540" w:lineRule="exact"/>
        <w:jc w:val="center"/>
        <w:rPr>
          <w:rFonts w:ascii="华文中宋" w:eastAsia="华文中宋" w:hAnsi="华文中宋" w:cs="宋体"/>
          <w:b/>
          <w:kern w:val="0"/>
          <w:sz w:val="52"/>
          <w:szCs w:val="52"/>
        </w:rPr>
      </w:pPr>
    </w:p>
    <w:p w14:paraId="187A42A7"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255BAEAD" w14:textId="77777777" w:rsidR="0012073C" w:rsidRDefault="0012073C">
      <w:pPr>
        <w:spacing w:line="540" w:lineRule="exact"/>
        <w:jc w:val="center"/>
        <w:rPr>
          <w:rFonts w:ascii="华文中宋" w:eastAsia="华文中宋" w:hAnsi="华文中宋" w:cs="宋体"/>
          <w:b/>
          <w:kern w:val="0"/>
          <w:sz w:val="52"/>
          <w:szCs w:val="52"/>
        </w:rPr>
      </w:pPr>
    </w:p>
    <w:p w14:paraId="4948EA8E"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0D5B1CE9" w14:textId="77777777" w:rsidR="0012073C" w:rsidRDefault="0012073C">
      <w:pPr>
        <w:spacing w:line="540" w:lineRule="exact"/>
        <w:jc w:val="center"/>
        <w:rPr>
          <w:rFonts w:eastAsia="仿宋_GB2312" w:hAnsi="宋体" w:cs="宋体"/>
          <w:kern w:val="0"/>
          <w:sz w:val="30"/>
          <w:szCs w:val="30"/>
        </w:rPr>
      </w:pPr>
    </w:p>
    <w:p w14:paraId="7B70C984" w14:textId="77777777" w:rsidR="0012073C" w:rsidRDefault="0012073C">
      <w:pPr>
        <w:spacing w:line="540" w:lineRule="exact"/>
        <w:jc w:val="center"/>
        <w:rPr>
          <w:rFonts w:eastAsia="仿宋_GB2312" w:hAnsi="宋体" w:cs="宋体"/>
          <w:kern w:val="0"/>
          <w:sz w:val="30"/>
          <w:szCs w:val="30"/>
        </w:rPr>
      </w:pPr>
    </w:p>
    <w:p w14:paraId="30EFD9F8" w14:textId="77777777" w:rsidR="0012073C" w:rsidRDefault="0012073C">
      <w:pPr>
        <w:spacing w:line="540" w:lineRule="exact"/>
        <w:jc w:val="center"/>
        <w:rPr>
          <w:rFonts w:eastAsia="仿宋_GB2312" w:hAnsi="宋体" w:cs="宋体"/>
          <w:kern w:val="0"/>
          <w:sz w:val="30"/>
          <w:szCs w:val="30"/>
        </w:rPr>
      </w:pPr>
    </w:p>
    <w:p w14:paraId="7C89D33C" w14:textId="77777777" w:rsidR="0012073C" w:rsidRDefault="0012073C">
      <w:pPr>
        <w:spacing w:line="540" w:lineRule="exact"/>
        <w:jc w:val="center"/>
        <w:rPr>
          <w:rFonts w:eastAsia="仿宋_GB2312" w:hAnsi="宋体" w:cs="宋体"/>
          <w:kern w:val="0"/>
          <w:sz w:val="30"/>
          <w:szCs w:val="30"/>
        </w:rPr>
      </w:pPr>
    </w:p>
    <w:p w14:paraId="4E79A453" w14:textId="77777777" w:rsidR="0012073C" w:rsidRDefault="0012073C">
      <w:pPr>
        <w:spacing w:line="540" w:lineRule="exact"/>
        <w:jc w:val="center"/>
        <w:rPr>
          <w:rFonts w:eastAsia="仿宋_GB2312" w:hAnsi="宋体" w:cs="宋体"/>
          <w:kern w:val="0"/>
          <w:sz w:val="30"/>
          <w:szCs w:val="30"/>
        </w:rPr>
      </w:pPr>
    </w:p>
    <w:p w14:paraId="2BA1E3FD" w14:textId="77777777" w:rsidR="0012073C" w:rsidRDefault="0012073C">
      <w:pPr>
        <w:spacing w:line="540" w:lineRule="exact"/>
        <w:jc w:val="center"/>
        <w:rPr>
          <w:rFonts w:eastAsia="仿宋_GB2312" w:hAnsi="宋体" w:cs="宋体"/>
          <w:kern w:val="0"/>
          <w:sz w:val="30"/>
          <w:szCs w:val="30"/>
        </w:rPr>
      </w:pPr>
    </w:p>
    <w:p w14:paraId="7CB42099" w14:textId="77777777" w:rsidR="0012073C" w:rsidRDefault="0012073C">
      <w:pPr>
        <w:spacing w:line="540" w:lineRule="exact"/>
        <w:rPr>
          <w:rFonts w:eastAsia="仿宋_GB2312" w:hAnsi="宋体" w:cs="宋体"/>
          <w:kern w:val="0"/>
          <w:sz w:val="30"/>
          <w:szCs w:val="30"/>
        </w:rPr>
      </w:pPr>
    </w:p>
    <w:p w14:paraId="2553768F"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0DF811DC"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2022年中央财政机关事业单位养老保险制度改革补助资金（昌</w:t>
      </w:r>
      <w:proofErr w:type="gramStart"/>
      <w:r>
        <w:rPr>
          <w:rStyle w:val="ad"/>
          <w:rFonts w:ascii="楷体" w:eastAsia="楷体" w:hAnsi="楷体" w:hint="eastAsia"/>
          <w:spacing w:val="-4"/>
          <w:sz w:val="32"/>
          <w:szCs w:val="32"/>
        </w:rPr>
        <w:t>州财社</w:t>
      </w:r>
      <w:proofErr w:type="gramEnd"/>
      <w:r>
        <w:rPr>
          <w:rStyle w:val="ad"/>
          <w:rFonts w:ascii="楷体" w:eastAsia="楷体" w:hAnsi="楷体" w:hint="eastAsia"/>
          <w:spacing w:val="-4"/>
          <w:sz w:val="32"/>
          <w:szCs w:val="32"/>
        </w:rPr>
        <w:t>[2021]61号）</w:t>
      </w:r>
    </w:p>
    <w:p w14:paraId="00D1EA76"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呼图壁县社会保险管理局</w:t>
      </w:r>
    </w:p>
    <w:p w14:paraId="101C5390"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呼图壁县社会保险管理局</w:t>
      </w:r>
    </w:p>
    <w:p w14:paraId="29BE729D"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李晓娟</w:t>
      </w:r>
    </w:p>
    <w:p w14:paraId="0A3FB1F7"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2023年04月17日</w:t>
      </w:r>
    </w:p>
    <w:p w14:paraId="489B000C" w14:textId="77777777" w:rsidR="0012073C" w:rsidRDefault="0012073C">
      <w:pPr>
        <w:spacing w:line="700" w:lineRule="exact"/>
        <w:ind w:firstLineChars="236" w:firstLine="708"/>
        <w:jc w:val="left"/>
        <w:rPr>
          <w:rFonts w:eastAsia="仿宋_GB2312" w:hAnsi="宋体" w:cs="宋体"/>
          <w:kern w:val="0"/>
          <w:sz w:val="30"/>
          <w:szCs w:val="30"/>
        </w:rPr>
      </w:pPr>
    </w:p>
    <w:p w14:paraId="7D5DAE1A" w14:textId="77777777" w:rsidR="0012073C" w:rsidRDefault="0012073C">
      <w:pPr>
        <w:spacing w:line="540" w:lineRule="exact"/>
        <w:rPr>
          <w:rStyle w:val="ad"/>
          <w:rFonts w:ascii="黑体" w:eastAsia="黑体" w:hAnsi="黑体"/>
          <w:b w:val="0"/>
          <w:spacing w:val="-4"/>
          <w:sz w:val="32"/>
          <w:szCs w:val="32"/>
        </w:rPr>
      </w:pPr>
    </w:p>
    <w:p w14:paraId="0DED0699"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5922C577"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25FE54A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1、项目背景及主要内容</w:t>
      </w:r>
      <w:r>
        <w:rPr>
          <w:rStyle w:val="ad"/>
          <w:rFonts w:ascii="楷体" w:eastAsia="楷体" w:hAnsi="楷体" w:hint="eastAsia"/>
          <w:b w:val="0"/>
          <w:bCs w:val="0"/>
          <w:spacing w:val="-4"/>
          <w:sz w:val="32"/>
          <w:szCs w:val="32"/>
        </w:rPr>
        <w:br/>
        <w:t>根据国发[2015]2号等文件精神，将机关事业单位人员及退休人员纳入养老保险体系，实行社会统筹和个人账户相结合的基本养老保险制度。机关事业单位参保离退休人员养老金社会化发放，是将机关事业单位参保离退休人员的养老金发放工作从单位转向社会，由社会保险经办机构统一组织管理，采用委托银行金融机构发放的形式。它是整个社会保障体系的重要组成部分，是完善社会保障制度的内在要求，是保障机关事业单位参保离退休人员合法权益的主要措施，是事业单位改革的重要保证。呼图壁县机关事业养老保险已于2014年10月起实行全员参保、县级统筹。机关事业养老保险的实施将将</w:t>
      </w:r>
      <w:proofErr w:type="gramStart"/>
      <w:r>
        <w:rPr>
          <w:rStyle w:val="ad"/>
          <w:rFonts w:ascii="楷体" w:eastAsia="楷体" w:hAnsi="楷体" w:hint="eastAsia"/>
          <w:b w:val="0"/>
          <w:bCs w:val="0"/>
          <w:spacing w:val="-4"/>
          <w:sz w:val="32"/>
          <w:szCs w:val="32"/>
        </w:rPr>
        <w:t>减轻县</w:t>
      </w:r>
      <w:proofErr w:type="gramEnd"/>
      <w:r>
        <w:rPr>
          <w:rStyle w:val="ad"/>
          <w:rFonts w:ascii="楷体" w:eastAsia="楷体" w:hAnsi="楷体" w:hint="eastAsia"/>
          <w:b w:val="0"/>
          <w:bCs w:val="0"/>
          <w:spacing w:val="-4"/>
          <w:sz w:val="32"/>
          <w:szCs w:val="32"/>
        </w:rPr>
        <w:t>财政的部分财政压力，更有利于我县财政资金合理分配。</w:t>
      </w:r>
      <w:r>
        <w:rPr>
          <w:rStyle w:val="ad"/>
          <w:rFonts w:ascii="楷体" w:eastAsia="楷体" w:hAnsi="楷体" w:hint="eastAsia"/>
          <w:b w:val="0"/>
          <w:bCs w:val="0"/>
          <w:spacing w:val="-4"/>
          <w:sz w:val="32"/>
          <w:szCs w:val="32"/>
        </w:rPr>
        <w:br/>
        <w:t>2、实施情况</w:t>
      </w:r>
      <w:r>
        <w:rPr>
          <w:rStyle w:val="ad"/>
          <w:rFonts w:ascii="楷体" w:eastAsia="楷体" w:hAnsi="楷体" w:hint="eastAsia"/>
          <w:b w:val="0"/>
          <w:bCs w:val="0"/>
          <w:spacing w:val="-4"/>
          <w:sz w:val="32"/>
          <w:szCs w:val="32"/>
        </w:rPr>
        <w:br/>
        <w:t>根据昌</w:t>
      </w:r>
      <w:proofErr w:type="gramStart"/>
      <w:r>
        <w:rPr>
          <w:rStyle w:val="ad"/>
          <w:rFonts w:ascii="楷体" w:eastAsia="楷体" w:hAnsi="楷体" w:hint="eastAsia"/>
          <w:b w:val="0"/>
          <w:bCs w:val="0"/>
          <w:spacing w:val="-4"/>
          <w:sz w:val="32"/>
          <w:szCs w:val="32"/>
        </w:rPr>
        <w:t>州财社</w:t>
      </w:r>
      <w:proofErr w:type="gramEnd"/>
      <w:r>
        <w:rPr>
          <w:rStyle w:val="ad"/>
          <w:rFonts w:ascii="楷体" w:eastAsia="楷体" w:hAnsi="楷体" w:hint="eastAsia"/>
          <w:b w:val="0"/>
          <w:bCs w:val="0"/>
          <w:spacing w:val="-4"/>
          <w:sz w:val="32"/>
          <w:szCs w:val="32"/>
        </w:rPr>
        <w:t>〔2021〕61号文件精神要求，呼图壁县社会保险管理局领导高度重视，安排专人负责落实，由退管科室工作人员负责将待遇补助金补助资金核定到享受待遇人员个人工资构成中，由基金财务管理科工作人员负责按月发放到人。</w:t>
      </w:r>
      <w:r>
        <w:rPr>
          <w:rStyle w:val="ad"/>
          <w:rFonts w:ascii="楷体" w:eastAsia="楷体" w:hAnsi="楷体" w:hint="eastAsia"/>
          <w:b w:val="0"/>
          <w:bCs w:val="0"/>
          <w:spacing w:val="-4"/>
          <w:sz w:val="32"/>
          <w:szCs w:val="32"/>
        </w:rPr>
        <w:br/>
        <w:t>3、资金投入和使用情况</w:t>
      </w:r>
      <w:r>
        <w:rPr>
          <w:rStyle w:val="ad"/>
          <w:rFonts w:ascii="楷体" w:eastAsia="楷体" w:hAnsi="楷体" w:hint="eastAsia"/>
          <w:b w:val="0"/>
          <w:bCs w:val="0"/>
          <w:spacing w:val="-4"/>
          <w:sz w:val="32"/>
          <w:szCs w:val="32"/>
        </w:rPr>
        <w:br/>
        <w:t>呼图壁县社会保险管理局机关事业养老保险基金补助项目安排资金1300万元，为中央对地方专项转移支付项目资金，实际到位率100%，执行率100%，资金落实到位。为了确保项目资金的</w:t>
      </w:r>
      <w:r>
        <w:rPr>
          <w:rStyle w:val="ad"/>
          <w:rFonts w:ascii="楷体" w:eastAsia="楷体" w:hAnsi="楷体" w:hint="eastAsia"/>
          <w:b w:val="0"/>
          <w:bCs w:val="0"/>
          <w:spacing w:val="-4"/>
          <w:sz w:val="32"/>
          <w:szCs w:val="32"/>
        </w:rPr>
        <w:lastRenderedPageBreak/>
        <w:t>安全有效使用，提高资金的使用效率，我单位严格按照社会保险管理局内控制度执行，资金由县级财政统筹管理，做到专款专用。</w:t>
      </w:r>
    </w:p>
    <w:p w14:paraId="290340A6"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7CD3E4F0"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w:t>
      </w:r>
      <w:r>
        <w:rPr>
          <w:rStyle w:val="ad"/>
          <w:rFonts w:ascii="楷体" w:eastAsia="楷体" w:hAnsi="楷体" w:hint="eastAsia"/>
          <w:b w:val="0"/>
          <w:bCs w:val="0"/>
          <w:spacing w:val="-4"/>
          <w:sz w:val="32"/>
          <w:szCs w:val="32"/>
        </w:rPr>
        <w:br/>
        <w:t>财政对机关事业单位退休人员的基本养老金给予一定的补助，使我县机关事业单位退休人员基本养老金进行上涨调整。通过对机关事业单位退休人员养老金上浮调整，在一定程度上提高了机关事业单位退休人员的养老金水平，使机关事业单位退休职工感受到党的温暖，提升生活的幸福感和获得感。促进我县社会和谐稳定和长治久安。</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确保项目按时完成，并达到相应目标要求。</w:t>
      </w:r>
      <w:r>
        <w:rPr>
          <w:rStyle w:val="ad"/>
          <w:rFonts w:ascii="楷体" w:eastAsia="楷体" w:hAnsi="楷体" w:hint="eastAsia"/>
          <w:b w:val="0"/>
          <w:bCs w:val="0"/>
          <w:spacing w:val="-4"/>
          <w:sz w:val="32"/>
          <w:szCs w:val="32"/>
        </w:rPr>
        <w:br/>
        <w:t>（1）前期通过</w:t>
      </w:r>
      <w:proofErr w:type="gramStart"/>
      <w:r>
        <w:rPr>
          <w:rStyle w:val="ad"/>
          <w:rFonts w:ascii="楷体" w:eastAsia="楷体" w:hAnsi="楷体" w:hint="eastAsia"/>
          <w:b w:val="0"/>
          <w:bCs w:val="0"/>
          <w:spacing w:val="-4"/>
          <w:sz w:val="32"/>
          <w:szCs w:val="32"/>
        </w:rPr>
        <w:t>微信公众号</w:t>
      </w:r>
      <w:proofErr w:type="gramEnd"/>
      <w:r>
        <w:rPr>
          <w:rStyle w:val="ad"/>
          <w:rFonts w:ascii="楷体" w:eastAsia="楷体" w:hAnsi="楷体" w:hint="eastAsia"/>
          <w:b w:val="0"/>
          <w:bCs w:val="0"/>
          <w:spacing w:val="-4"/>
          <w:sz w:val="32"/>
          <w:szCs w:val="32"/>
        </w:rPr>
        <w:t>、QQ公众号、政务大厅宣传大屏等平台对调整养老待遇政策和生存认证政策进行广泛宣传，利用学习会议、培训会议对调整养老待遇政策和生存认证政策进行宣讲，</w:t>
      </w:r>
      <w:proofErr w:type="gramStart"/>
      <w:r>
        <w:rPr>
          <w:rStyle w:val="ad"/>
          <w:rFonts w:ascii="楷体" w:eastAsia="楷体" w:hAnsi="楷体" w:hint="eastAsia"/>
          <w:b w:val="0"/>
          <w:bCs w:val="0"/>
          <w:spacing w:val="-4"/>
          <w:sz w:val="32"/>
          <w:szCs w:val="32"/>
        </w:rPr>
        <w:t>让相关</w:t>
      </w:r>
      <w:proofErr w:type="gramEnd"/>
      <w:r>
        <w:rPr>
          <w:rStyle w:val="ad"/>
          <w:rFonts w:ascii="楷体" w:eastAsia="楷体" w:hAnsi="楷体" w:hint="eastAsia"/>
          <w:b w:val="0"/>
          <w:bCs w:val="0"/>
          <w:spacing w:val="-4"/>
          <w:sz w:val="32"/>
          <w:szCs w:val="32"/>
        </w:rPr>
        <w:t>人员知晓调整政策和生存认证政策。保证待遇调整政策知晓率至少达到95%，待遇人员生存认证率达到100%。</w:t>
      </w:r>
      <w:r>
        <w:rPr>
          <w:rStyle w:val="ad"/>
          <w:rFonts w:ascii="楷体" w:eastAsia="楷体" w:hAnsi="楷体" w:hint="eastAsia"/>
          <w:b w:val="0"/>
          <w:bCs w:val="0"/>
          <w:spacing w:val="-4"/>
          <w:sz w:val="32"/>
          <w:szCs w:val="32"/>
        </w:rPr>
        <w:br/>
        <w:t>（2）确保补助资金1300万元按时到位，每月按时发放到享受待遇人员个人账户中，确保基金到位率100%。使群众满意度和享受待遇人员满意度达到95%。</w:t>
      </w:r>
    </w:p>
    <w:p w14:paraId="6802B3B6"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4AB535F1"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4E33CD0"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1、绩效评价目的</w:t>
      </w:r>
      <w:r>
        <w:rPr>
          <w:rStyle w:val="ad"/>
          <w:rFonts w:ascii="楷体" w:eastAsia="楷体" w:hAnsi="楷体" w:hint="eastAsia"/>
          <w:b w:val="0"/>
          <w:bCs w:val="0"/>
          <w:spacing w:val="-4"/>
          <w:sz w:val="32"/>
          <w:szCs w:val="32"/>
        </w:rPr>
        <w:br/>
        <w:t>本次通过开展绩效评价，旨在全面了解该项目预算编制合理性、资金使用合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性、项目管理规范性、绩效目标实现情况以及服务</w:t>
      </w:r>
      <w:r>
        <w:rPr>
          <w:rStyle w:val="ad"/>
          <w:rFonts w:ascii="楷体" w:eastAsia="楷体" w:hAnsi="楷体" w:hint="eastAsia"/>
          <w:b w:val="0"/>
          <w:bCs w:val="0"/>
          <w:spacing w:val="-4"/>
          <w:sz w:val="32"/>
          <w:szCs w:val="32"/>
        </w:rPr>
        <w:lastRenderedPageBreak/>
        <w:t>对象的满意度等，及时总结经验和教训，为下年度项目支出预算安排、完善政策和改进管理提供可行性参考建议。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中央财政厅《中央财政支出绩效评价管理暂行办法》（新财预〔2018〕189号）等文件规定，对2022年中央中央机关养老保险基金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CA0BE5F"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7DB40EE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中央机关养老保险基金补助资金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根据以上原则，绩效评价应遵循如下要求：</w:t>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br/>
        <w:t>（2）统筹兼顾。单位自评、部门评价和财政评价应职责明确，</w:t>
      </w:r>
      <w:r>
        <w:rPr>
          <w:rStyle w:val="ad"/>
          <w:rFonts w:ascii="楷体" w:eastAsia="楷体" w:hAnsi="楷体" w:hint="eastAsia"/>
          <w:b w:val="0"/>
          <w:bCs w:val="0"/>
          <w:spacing w:val="-4"/>
          <w:sz w:val="32"/>
          <w:szCs w:val="32"/>
        </w:rPr>
        <w:lastRenderedPageBreak/>
        <w:t>各有侧重，相互衔接。单位自评应由项目单位自主实施，即“谁支出、谁自评”。</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中央财政厅《中央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性、管理制度健全性、制度执行有效性、实际完成率、质量达标率、完成及时性、成本节约率、实施效益服务对象满意度。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w:t>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FADF183"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4F17372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沈晓路（呼图壁县社会保险管理局党支部副书记、局长）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赵玉强（呼图壁县社会保险管理局副局长）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副组长，绩效评价工作职责为组织和协调项目工作人员采取实地调查、资料检查等方式，核实项目绩效指标完成情况；组织受益对象对项目</w:t>
      </w:r>
      <w:r>
        <w:rPr>
          <w:rStyle w:val="ad"/>
          <w:rFonts w:ascii="楷体" w:eastAsia="楷体" w:hAnsi="楷体" w:hint="eastAsia"/>
          <w:b w:val="0"/>
          <w:bCs w:val="0"/>
          <w:spacing w:val="-4"/>
          <w:sz w:val="32"/>
          <w:szCs w:val="32"/>
        </w:rPr>
        <w:lastRenderedPageBreak/>
        <w:t>工作进行评价等。</w:t>
      </w:r>
      <w:r>
        <w:rPr>
          <w:rStyle w:val="ad"/>
          <w:rFonts w:ascii="楷体" w:eastAsia="楷体" w:hAnsi="楷体" w:hint="eastAsia"/>
          <w:b w:val="0"/>
          <w:bCs w:val="0"/>
          <w:spacing w:val="-4"/>
          <w:sz w:val="32"/>
          <w:szCs w:val="32"/>
        </w:rPr>
        <w:br/>
        <w:t>李晓娟（呼图壁县社会保险管理局待遇</w:t>
      </w:r>
      <w:proofErr w:type="gramStart"/>
      <w:r>
        <w:rPr>
          <w:rStyle w:val="ad"/>
          <w:rFonts w:ascii="楷体" w:eastAsia="楷体" w:hAnsi="楷体" w:hint="eastAsia"/>
          <w:b w:val="0"/>
          <w:bCs w:val="0"/>
          <w:spacing w:val="-4"/>
          <w:sz w:val="32"/>
          <w:szCs w:val="32"/>
        </w:rPr>
        <w:t>支付科</w:t>
      </w:r>
      <w:proofErr w:type="gramEnd"/>
      <w:r>
        <w:rPr>
          <w:rStyle w:val="ad"/>
          <w:rFonts w:ascii="楷体" w:eastAsia="楷体" w:hAnsi="楷体" w:hint="eastAsia"/>
          <w:b w:val="0"/>
          <w:bCs w:val="0"/>
          <w:spacing w:val="-4"/>
          <w:sz w:val="32"/>
          <w:szCs w:val="32"/>
        </w:rPr>
        <w:t>科长）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w:t>
      </w:r>
      <w:proofErr w:type="gramStart"/>
      <w:r>
        <w:rPr>
          <w:rStyle w:val="ad"/>
          <w:rFonts w:ascii="楷体" w:eastAsia="楷体" w:hAnsi="楷体" w:hint="eastAsia"/>
          <w:b w:val="0"/>
          <w:bCs w:val="0"/>
          <w:spacing w:val="-4"/>
          <w:sz w:val="32"/>
          <w:szCs w:val="32"/>
        </w:rPr>
        <w:t>一</w:t>
      </w:r>
      <w:proofErr w:type="gramEnd"/>
      <w:r>
        <w:rPr>
          <w:rStyle w:val="ad"/>
          <w:rFonts w:ascii="楷体" w:eastAsia="楷体" w:hAnsi="楷体" w:hint="eastAsia"/>
          <w:b w:val="0"/>
          <w:bCs w:val="0"/>
          <w:spacing w:val="-4"/>
          <w:sz w:val="32"/>
          <w:szCs w:val="32"/>
        </w:rPr>
        <w:t>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48ACE502"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2BDA5CE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综合评价情况及评价结论</w:t>
      </w:r>
      <w:r>
        <w:rPr>
          <w:rStyle w:val="ad"/>
          <w:rFonts w:ascii="楷体" w:eastAsia="楷体" w:hAnsi="楷体" w:hint="eastAsia"/>
          <w:b w:val="0"/>
          <w:bCs w:val="0"/>
          <w:spacing w:val="-4"/>
          <w:sz w:val="32"/>
          <w:szCs w:val="32"/>
        </w:rPr>
        <w:br/>
        <w:t>（一）综合评价情况</w:t>
      </w:r>
      <w:r>
        <w:rPr>
          <w:rStyle w:val="ad"/>
          <w:rFonts w:ascii="楷体" w:eastAsia="楷体" w:hAnsi="楷体" w:hint="eastAsia"/>
          <w:b w:val="0"/>
          <w:bCs w:val="0"/>
          <w:spacing w:val="-4"/>
          <w:sz w:val="32"/>
          <w:szCs w:val="32"/>
        </w:rPr>
        <w:br/>
        <w:t>通过2022年中央财政机关养老保险补助资金项目的实施，解决了参加机关养老保险待遇领取人员基本养老金偏低问题，提高了退休人员的生活水平，做到“老有所养”，提升了社会稳定，该</w:t>
      </w:r>
      <w:r>
        <w:rPr>
          <w:rStyle w:val="ad"/>
          <w:rFonts w:ascii="楷体" w:eastAsia="楷体" w:hAnsi="楷体" w:hint="eastAsia"/>
          <w:b w:val="0"/>
          <w:bCs w:val="0"/>
          <w:spacing w:val="-4"/>
          <w:sz w:val="32"/>
          <w:szCs w:val="32"/>
        </w:rPr>
        <w:lastRenderedPageBreak/>
        <w:t>项目预算执行率达100%，项目预期绩效目标及各项具体指标均已全部达成。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2022年中央财政机关养老保险补助资金项目的绩效目标和各项具体绩效指标实现情况进行了客观评价，最终评分为98分。绩效评级为“优秀”，具体得分情况为：项目决策20分、项目过程20分、项目产出30分、项目效益28分。</w:t>
      </w:r>
    </w:p>
    <w:p w14:paraId="732A3E2A"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369FB8F6"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88777D5"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1.1.立项依据充分性：项目立项符合国家法律法规、中央和地区行业发展规划和政策要求，属于本部门履职所需。根据评分标准，该指标3分，得3分。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w:t>
      </w:r>
      <w:proofErr w:type="gramStart"/>
      <w:r>
        <w:rPr>
          <w:rStyle w:val="ad"/>
          <w:rFonts w:ascii="楷体" w:eastAsia="楷体" w:hAnsi="楷体" w:hint="eastAsia"/>
          <w:b w:val="0"/>
          <w:bCs w:val="0"/>
          <w:spacing w:val="-4"/>
          <w:sz w:val="32"/>
          <w:szCs w:val="32"/>
        </w:rPr>
        <w:t>值予以</w:t>
      </w:r>
      <w:proofErr w:type="gramEnd"/>
      <w:r>
        <w:rPr>
          <w:rStyle w:val="ad"/>
          <w:rFonts w:ascii="楷体" w:eastAsia="楷体" w:hAnsi="楷体" w:hint="eastAsia"/>
          <w:b w:val="0"/>
          <w:bCs w:val="0"/>
          <w:spacing w:val="-4"/>
          <w:sz w:val="32"/>
          <w:szCs w:val="32"/>
        </w:rPr>
        <w:t>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w:t>
      </w:r>
      <w:r>
        <w:rPr>
          <w:rStyle w:val="ad"/>
          <w:rFonts w:ascii="楷体" w:eastAsia="楷体" w:hAnsi="楷体" w:hint="eastAsia"/>
          <w:b w:val="0"/>
          <w:bCs w:val="0"/>
          <w:spacing w:val="-4"/>
          <w:sz w:val="32"/>
          <w:szCs w:val="32"/>
        </w:rPr>
        <w:lastRenderedPageBreak/>
        <w:t>理，与项目地方实际相适应。根据评分标准，该指标5分，得5分。</w:t>
      </w:r>
      <w:r>
        <w:rPr>
          <w:rStyle w:val="ad"/>
          <w:rFonts w:ascii="楷体" w:eastAsia="楷体" w:hAnsi="楷体" w:hint="eastAsia"/>
          <w:b w:val="0"/>
          <w:bCs w:val="0"/>
          <w:spacing w:val="-4"/>
          <w:sz w:val="32"/>
          <w:szCs w:val="32"/>
        </w:rPr>
        <w:tab/>
      </w:r>
    </w:p>
    <w:p w14:paraId="700CDE46"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38B8109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ad"/>
          <w:rFonts w:ascii="楷体" w:eastAsia="楷体" w:hAnsi="楷体" w:hint="eastAsia"/>
          <w:b w:val="0"/>
          <w:bCs w:val="0"/>
          <w:spacing w:val="-4"/>
          <w:sz w:val="32"/>
          <w:szCs w:val="32"/>
        </w:rPr>
        <w:br/>
        <w:t>1.资金到位率：该项目所需财政资金能够足额拨付到位，根据评分标准，该指标5分，得5分。</w:t>
      </w:r>
      <w:r>
        <w:rPr>
          <w:rStyle w:val="ad"/>
          <w:rFonts w:ascii="楷体" w:eastAsia="楷体" w:hAnsi="楷体" w:hint="eastAsia"/>
          <w:b w:val="0"/>
          <w:bCs w:val="0"/>
          <w:spacing w:val="-4"/>
          <w:sz w:val="32"/>
          <w:szCs w:val="32"/>
        </w:rPr>
        <w:br/>
        <w:t>2.预算执行率：本项目预算较为详细，预算资金1300万元，实际执行1300万元，预算执行率为100%，项目资金支出总体能够按照预算执行，根据评分标准，该指标5分，得5分。</w:t>
      </w:r>
      <w:r>
        <w:rPr>
          <w:rStyle w:val="ad"/>
          <w:rFonts w:ascii="楷体" w:eastAsia="楷体" w:hAnsi="楷体" w:hint="eastAsia"/>
          <w:b w:val="0"/>
          <w:bCs w:val="0"/>
          <w:spacing w:val="-4"/>
          <w:sz w:val="32"/>
          <w:szCs w:val="32"/>
        </w:rPr>
        <w:br/>
        <w:t>3.资金使用合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性：项目任务下达后，我单位按照社保基金制度和管理规定对补贴资金使用进行规范管理，财务制度健全、执行严格，根据评分标准，该指标5分，得5分。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4.管理制度健全性：我单位按照社保基金管理办法等相关项目管理办法，同时对财政专项资金进行严格管理，基本做到了专款专用，根据评分标准，该指标2分，得2分。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5.制度执行有效性：由部门提出经费预算支出可行性方案，财务对资金的使用合法合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性进行监督，年底对资金使用效果进行自评，根据评分标准，该指标3分，得3分。</w:t>
      </w:r>
    </w:p>
    <w:p w14:paraId="0861B073"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26BAF0B7"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ad"/>
          <w:rFonts w:ascii="楷体" w:eastAsia="楷体" w:hAnsi="楷体" w:hint="eastAsia"/>
          <w:b w:val="0"/>
          <w:bCs w:val="0"/>
          <w:spacing w:val="-4"/>
          <w:sz w:val="32"/>
          <w:szCs w:val="32"/>
        </w:rPr>
        <w:br/>
        <w:t>1.产出数量</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“补助机关事业单位基本养老保险领取待遇人数”指标，预期指标值为“2633人”；实际完成2693人，与预期目标一致，根据评分标准，该指标5分，得5分。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“符合条件的机关事业单位退休人员基本养老金按时发放率”指标，预期指标值为“100%”，实际完成100%，与预期目标一致，根据评分标准，该指标5分，得5分。</w:t>
      </w:r>
      <w:r>
        <w:rPr>
          <w:rStyle w:val="ad"/>
          <w:rFonts w:ascii="楷体" w:eastAsia="楷体" w:hAnsi="楷体" w:hint="eastAsia"/>
          <w:b w:val="0"/>
          <w:bCs w:val="0"/>
          <w:spacing w:val="-4"/>
          <w:sz w:val="32"/>
          <w:szCs w:val="32"/>
        </w:rPr>
        <w:br/>
        <w:t>“符合条件的机关事业单位退休人员基本养老金足额发放率”指标，预期指标值为“100%”，实际完成“100%”，与预期目标一致，根据评分标准，该指标5分，得5分。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“基础养老金发放到位率”指标，预期指标值为“100%”，实际完成“100%”，与预期目标一致，根据评分标准，该指标5分，得5分。</w:t>
      </w:r>
      <w:r>
        <w:rPr>
          <w:rStyle w:val="ad"/>
          <w:rFonts w:ascii="楷体" w:eastAsia="楷体" w:hAnsi="楷体" w:hint="eastAsia"/>
          <w:b w:val="0"/>
          <w:bCs w:val="0"/>
          <w:spacing w:val="-4"/>
          <w:sz w:val="32"/>
          <w:szCs w:val="32"/>
        </w:rPr>
        <w:br/>
        <w:t>“规定时限内支付补助资金比例”指标，预期指标值为“100%”，实际完成“100%”，与预期目标一致，根据评分标准，该指标5分，得5分。</w:t>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“基本养老保险领取待遇资金成本”指标，预期指标值为“1300万元 ”，实际完成1300万元，与预期目标一致，根据评分标准，该指标5分，得5分。</w:t>
      </w:r>
    </w:p>
    <w:p w14:paraId="6CB15426"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69F6346E" w14:textId="5D90EBDC"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项目效益类指标由2个二级指标和4个三级指标构成，权重分为30分，本项目实际得分28分，得分率为93.33%。具体各项指标得分如下：</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1.实施效益指标</w:t>
      </w:r>
      <w:r>
        <w:rPr>
          <w:rStyle w:val="ad"/>
          <w:rFonts w:ascii="楷体" w:eastAsia="楷体" w:hAnsi="楷体" w:hint="eastAsia"/>
          <w:b w:val="0"/>
          <w:bCs w:val="0"/>
          <w:spacing w:val="-4"/>
          <w:sz w:val="32"/>
          <w:szCs w:val="32"/>
        </w:rPr>
        <w:br/>
        <w:t>（1）社会效益指标</w:t>
      </w:r>
      <w:r>
        <w:rPr>
          <w:rStyle w:val="ad"/>
          <w:rFonts w:ascii="楷体" w:eastAsia="楷体" w:hAnsi="楷体" w:hint="eastAsia"/>
          <w:b w:val="0"/>
          <w:bCs w:val="0"/>
          <w:spacing w:val="-4"/>
          <w:sz w:val="32"/>
          <w:szCs w:val="32"/>
        </w:rPr>
        <w:br/>
        <w:t>“建立覆盖全民、更加公平的社会保障制度”指标，预期指标值为“持续推动”，实际完成值为“持续推动”，根据评分标准，该指标10分，得10分。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“对机关事业单位基本养老保险制度可持续发展”指标，预期指标值为“持续推动”，实际完成值为“持续推动”，根据评分标准，该指标10分，得10分。</w:t>
      </w:r>
      <w:r>
        <w:rPr>
          <w:rStyle w:val="ad"/>
          <w:rFonts w:ascii="楷体" w:eastAsia="楷体" w:hAnsi="楷体" w:hint="eastAsia"/>
          <w:b w:val="0"/>
          <w:bCs w:val="0"/>
          <w:spacing w:val="-4"/>
          <w:sz w:val="32"/>
          <w:szCs w:val="32"/>
        </w:rPr>
        <w:br/>
        <w:t>（3）经济效益指标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“政策知晓率”指标，预期指标值为“95%”，收益对象满意度达90%，根据评分标准，该指标5分,得4分。</w:t>
      </w:r>
      <w:r>
        <w:rPr>
          <w:rStyle w:val="ad"/>
          <w:rFonts w:ascii="楷体" w:eastAsia="楷体" w:hAnsi="楷体" w:hint="eastAsia"/>
          <w:b w:val="0"/>
          <w:bCs w:val="0"/>
          <w:spacing w:val="-4"/>
          <w:sz w:val="32"/>
          <w:szCs w:val="32"/>
        </w:rPr>
        <w:br/>
        <w:t>“群众满意度”指标，预期指标值为“95%”，收益对象满意度达90%，根据评分标准，该指标5分,得4分。</w:t>
      </w:r>
    </w:p>
    <w:p w14:paraId="25465F44" w14:textId="77777777" w:rsidR="0012073C" w:rsidRDefault="0012073C">
      <w:pPr>
        <w:spacing w:line="540" w:lineRule="exact"/>
        <w:ind w:firstLine="567"/>
        <w:rPr>
          <w:rStyle w:val="ad"/>
          <w:rFonts w:ascii="楷体" w:eastAsia="楷体" w:hAnsi="楷体"/>
          <w:spacing w:val="-4"/>
          <w:sz w:val="32"/>
          <w:szCs w:val="32"/>
        </w:rPr>
      </w:pPr>
    </w:p>
    <w:p w14:paraId="17C17E7C"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751E1929"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2022年中央财政机关养老保险补助资金项目2022年预算数为1300万元，中央财政机关养老保险补助资金20万元。截至2022年12月31日共支出1300万元，预算执行率为100%。</w:t>
      </w:r>
      <w:r>
        <w:rPr>
          <w:rStyle w:val="ad"/>
          <w:rFonts w:ascii="楷体" w:eastAsia="楷体" w:hAnsi="楷体" w:hint="eastAsia"/>
          <w:b w:val="0"/>
          <w:bCs w:val="0"/>
          <w:spacing w:val="-4"/>
          <w:sz w:val="32"/>
          <w:szCs w:val="32"/>
        </w:rPr>
        <w:br/>
        <w:t>呼图壁县社会保险管理局建立健全了预算管理规章制度，各部门</w:t>
      </w:r>
      <w:r>
        <w:rPr>
          <w:rStyle w:val="ad"/>
          <w:rFonts w:ascii="楷体" w:eastAsia="楷体" w:hAnsi="楷体" w:hint="eastAsia"/>
          <w:b w:val="0"/>
          <w:bCs w:val="0"/>
          <w:spacing w:val="-4"/>
          <w:sz w:val="32"/>
          <w:szCs w:val="32"/>
        </w:rPr>
        <w:lastRenderedPageBreak/>
        <w:t>严格按预算编制的原则和要求做好当年预算编制工作，在预算绩效管理工作中，做到合理安排各项资金，重点保障基本支出，按轻重缓急顺序原则，优先安排了呼图壁县社会保险管理局单位事业发展中关系民生与稳定的项目，切实优化资源配置，提高了资金使用的效率和效果。（二）存在的问题及原因分析</w:t>
      </w:r>
      <w:r>
        <w:rPr>
          <w:rStyle w:val="ad"/>
          <w:rFonts w:ascii="楷体" w:eastAsia="楷体" w:hAnsi="楷体" w:hint="eastAsia"/>
          <w:b w:val="0"/>
          <w:bCs w:val="0"/>
          <w:spacing w:val="-4"/>
          <w:sz w:val="32"/>
          <w:szCs w:val="32"/>
        </w:rPr>
        <w:br/>
        <w:t>一是项目运行过程中，工作周期内认证工作速度缓慢。</w:t>
      </w:r>
      <w:r>
        <w:rPr>
          <w:rStyle w:val="ad"/>
          <w:rFonts w:ascii="楷体" w:eastAsia="楷体" w:hAnsi="楷体" w:hint="eastAsia"/>
          <w:b w:val="0"/>
          <w:bCs w:val="0"/>
          <w:spacing w:val="-4"/>
          <w:sz w:val="32"/>
          <w:szCs w:val="32"/>
        </w:rPr>
        <w:br/>
        <w:t>二是由于享受待遇人数基数较大，宣传还不够到位。</w:t>
      </w:r>
      <w:r>
        <w:rPr>
          <w:rStyle w:val="ad"/>
          <w:rFonts w:ascii="楷体" w:eastAsia="楷体" w:hAnsi="楷体" w:hint="eastAsia"/>
          <w:b w:val="0"/>
          <w:bCs w:val="0"/>
          <w:spacing w:val="-4"/>
          <w:sz w:val="32"/>
          <w:szCs w:val="32"/>
        </w:rPr>
        <w:br/>
        <w:t>三是绩效管理需要向乡镇延伸细化，使指标设置需要更加的科学性</w:t>
      </w:r>
    </w:p>
    <w:p w14:paraId="1EB829FD"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1A2F9E90"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继续加大宣传力度，组织相关工作人员学习新知识，准确掌握政策。加强项目实施方案制定，加强项目实施过程指导。</w:t>
      </w:r>
    </w:p>
    <w:p w14:paraId="2FE2B103"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26AD8A7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无</w:t>
      </w:r>
    </w:p>
    <w:p w14:paraId="6AA6EBC6" w14:textId="77777777" w:rsidR="0012073C" w:rsidRDefault="0012073C">
      <w:pPr>
        <w:spacing w:line="540" w:lineRule="exact"/>
        <w:ind w:firstLine="567"/>
        <w:rPr>
          <w:rStyle w:val="ad"/>
          <w:rFonts w:ascii="仿宋" w:eastAsia="仿宋" w:hAnsi="仿宋"/>
          <w:b w:val="0"/>
          <w:spacing w:val="-4"/>
          <w:sz w:val="32"/>
          <w:szCs w:val="32"/>
        </w:rPr>
      </w:pPr>
    </w:p>
    <w:p w14:paraId="20AFE944" w14:textId="77777777" w:rsidR="0012073C" w:rsidRDefault="0012073C">
      <w:pPr>
        <w:spacing w:line="540" w:lineRule="exact"/>
        <w:ind w:firstLine="567"/>
        <w:rPr>
          <w:rStyle w:val="ad"/>
          <w:rFonts w:ascii="仿宋" w:eastAsia="仿宋" w:hAnsi="仿宋"/>
          <w:b w:val="0"/>
          <w:spacing w:val="-4"/>
          <w:sz w:val="32"/>
          <w:szCs w:val="32"/>
        </w:rPr>
      </w:pPr>
    </w:p>
    <w:p w14:paraId="1794A37B" w14:textId="77777777" w:rsidR="0012073C" w:rsidRDefault="0012073C">
      <w:pPr>
        <w:spacing w:line="540" w:lineRule="exact"/>
        <w:ind w:firstLine="567"/>
        <w:rPr>
          <w:rStyle w:val="ad"/>
          <w:rFonts w:ascii="仿宋" w:eastAsia="仿宋" w:hAnsi="仿宋"/>
          <w:b w:val="0"/>
          <w:spacing w:val="-4"/>
          <w:sz w:val="32"/>
          <w:szCs w:val="32"/>
        </w:rPr>
      </w:pPr>
    </w:p>
    <w:p w14:paraId="3C506DFD" w14:textId="77777777" w:rsidR="0012073C" w:rsidRDefault="0012073C">
      <w:pPr>
        <w:spacing w:line="540" w:lineRule="exact"/>
        <w:ind w:firstLine="567"/>
        <w:rPr>
          <w:rStyle w:val="ad"/>
          <w:rFonts w:ascii="仿宋" w:eastAsia="仿宋" w:hAnsi="仿宋"/>
          <w:b w:val="0"/>
          <w:spacing w:val="-4"/>
          <w:sz w:val="32"/>
          <w:szCs w:val="32"/>
        </w:rPr>
      </w:pPr>
    </w:p>
    <w:p w14:paraId="7498679C"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B8D09" w14:textId="77777777" w:rsidR="00465782" w:rsidRDefault="00465782">
      <w:r>
        <w:separator/>
      </w:r>
    </w:p>
  </w:endnote>
  <w:endnote w:type="continuationSeparator" w:id="0">
    <w:p w14:paraId="352593B4" w14:textId="77777777" w:rsidR="00465782" w:rsidRDefault="0046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04776BF4"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7475249D"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0BE35" w14:textId="77777777" w:rsidR="00465782" w:rsidRDefault="00465782">
      <w:r>
        <w:separator/>
      </w:r>
    </w:p>
  </w:footnote>
  <w:footnote w:type="continuationSeparator" w:id="0">
    <w:p w14:paraId="6854EFC2" w14:textId="77777777" w:rsidR="00465782" w:rsidRDefault="00465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0D21E6"/>
    <w:rsid w:val="00102DFF"/>
    <w:rsid w:val="0012073C"/>
    <w:rsid w:val="00121AE4"/>
    <w:rsid w:val="00146AAD"/>
    <w:rsid w:val="00151FA7"/>
    <w:rsid w:val="001B3A40"/>
    <w:rsid w:val="00291BC0"/>
    <w:rsid w:val="00311DBE"/>
    <w:rsid w:val="004366A8"/>
    <w:rsid w:val="00465782"/>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4B359"/>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905</Words>
  <Characters>5162</Characters>
  <Application>Microsoft Office Word</Application>
  <DocSecurity>0</DocSecurity>
  <Lines>43</Lines>
  <Paragraphs>12</Paragraphs>
  <ScaleCrop>false</ScaleCrop>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